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2443480</wp:posOffset>
            </wp:positionH>
            <wp:positionV relativeFrom="paragraph">
              <wp:posOffset>-147320</wp:posOffset>
            </wp:positionV>
            <wp:extent cx="1235075" cy="820420"/>
            <wp:effectExtent l="0" t="0" r="0" b="0"/>
            <wp:wrapTopAndBottom/>
            <wp:docPr id="1" name="Bild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-556260</wp:posOffset>
                </wp:positionH>
                <wp:positionV relativeFrom="paragraph">
                  <wp:posOffset>635</wp:posOffset>
                </wp:positionV>
                <wp:extent cx="107950" cy="635"/>
                <wp:effectExtent l="5080" t="5715" r="5715" b="508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7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o:allowincell="f" style="position:absolute;margin-left:-43.8pt;margin-top:0pt;width:8.45pt;height:0pt;mso-wrap-style:none;v-text-anchor:middl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-556260</wp:posOffset>
                </wp:positionH>
                <wp:positionV relativeFrom="paragraph">
                  <wp:posOffset>635</wp:posOffset>
                </wp:positionV>
                <wp:extent cx="107950" cy="635"/>
                <wp:effectExtent l="5080" t="5715" r="5715" b="5080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7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o:allowincell="f" style="position:absolute;margin-left:-43.8pt;margin-top:0pt;width:8.45pt;height:0pt;mso-wrap-style:none;v-text-anchor:middl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sz w:val="40"/>
          <w:szCs w:val="40"/>
        </w:rPr>
        <w:t>Protokoll Mitgliederversammlung vom 22.04.2023</w:t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1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Begrüßung durch den Vorsitzenden Andre Rahn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Schweigeminute für verstorbene Gartenmitglieder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2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79 Mitglieder anwesend und stimmberechtigt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Ordnungsgemäße Einberufung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Beschlussfähigkeit wurde festgestellt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Abstimmung über Versammlungsleiter Tino Hecker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Einstimmig bestätigt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3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Geschäftsbericht des Vorstandsvorsitzenden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Sonntagsdienste werden regelmäßig durchgeführt und ausgehängt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über die Arbeitseinsätze (588,5 h wurden abgeleistet)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Mitteilung über die Einnahmen und Ausgaben über das durchgeführte Oktoberfest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Übergabe von 22 Gärten an neue Pächter im Gartenjahr 2022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Mitglieder wurden nochmals ausdrücklich über die Verfahrensweise bei Gartenabgabe belehrt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Bedankung für die Mitwirkung zur Erfassung der Grundsteuerreform, Information über 8 Gärten ohne Erfassung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Mitglieder wurden über die erheblichen Wasserverluste informiert und die daraus resultierende Benötigung einer Pauschale von 15,00 €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Diskusion mit den Mitgliedern über die Möglichkeiten den Wasserverlust auszugleichen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Vorschlag von 3 Varianten: 1. 15,00 € Pauschale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</w:t>
      </w:r>
      <w:r>
        <w:rPr>
          <w:rFonts w:cs="Arial"/>
          <w:sz w:val="22"/>
          <w:szCs w:val="22"/>
        </w:rPr>
        <w:t>2. Umlage auf Wasserpreis pro qm³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</w:t>
      </w:r>
      <w:r>
        <w:rPr>
          <w:rFonts w:cs="Arial"/>
          <w:sz w:val="22"/>
          <w:szCs w:val="22"/>
        </w:rPr>
        <w:t>3. Kombination aus Variante1 und 2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Abstimmung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Variante 1 – 30 Ja-Stimmen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Variante 2 – 2 Ja-Stimmen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Variante 3 – 12 Ja-Stimmen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Gegenstimmen – 8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Enthaltungen – 12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Ergebnis: Pauschale wurde angenommen durch Enthaltungsstimmen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über Einbrüche, Brände und Sturmschäden und die Möglichkeit einer Versicherung über den RV oder die private Hausrat- und Haftpflicht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Mitteilung über Verpachtung der Schneehütte und der kleinen Kantine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Außenstände der Vorpächter liegt beim Rechtsanwalt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Beschlussfassung zum Geschäftsbericht des Vorstandes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Ja-Stimmen - 79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Nein-Stimmen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Enthaltungen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4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Bericht des Schatzmeisters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Finanzbericht über das Jahr 2022 vorgetragen durch Tino Hecker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Entgegennahme und Beschlussfassung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Ja-Stimmen – 79 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Nein-Stimmen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Enthaltungen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5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Bericht der Kassenprüfer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Geprüft wurden Kassenbuch und Kontoauszüge mit allen Belegen 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Es wurden keine Fehler festgestellt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Entgegennahme und Beschlussfassung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Ja-Stimmen – 79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Nein-Stimmen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44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Enthaltungen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6</w:t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Entlastung des Vorstandes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Ja-Stimmen – 78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Nein-Stimmen – 1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Enthaltungen – 0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right="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7</w:t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Gespräch über die Erneuerung der Wasseranlage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Vorsitzender Andre Rahn informierte über: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 Zustand der Wasserversorgung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notwendige Minimierung der Wasserverluste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Versorgungssicherheit und Einhaltung der Wasserqualität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Verlegung der neuen Wasserleitung in den Wegen (erdverlegt) mit Übergabepunkt am Zaun zum Weg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Probleme sind vor der Umsetzung zu lösen ?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Kosten entstehen ?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kann man die Kosten durch Eigenleitung senken?</w:t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Wunsch der Mitglieder kam es zur Abstimmung über eine separate Versammlung zum, Thema Erneuerung der Wasserleitung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Abstimmung: Ja-Stimmen – 34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>Nein-Stimmen – 1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Abstimmung über die Erdverlegung der neuen Wasserleitung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Ja-Stimmen – 34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ind w:left="1778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Nein-Stimmen – 1</w:t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 8</w:t>
      </w:r>
    </w:p>
    <w:p>
      <w:pPr>
        <w:pStyle w:val="ListParagraph"/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3119" w:leader="none"/>
          <w:tab w:val="left" w:pos="7938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Änderung der Beitragsordnung für 2023</w:t>
      </w:r>
    </w:p>
    <w:p>
      <w:pPr>
        <w:pStyle w:val="Normal"/>
        <w:spacing w:before="0" w:after="0"/>
        <w:rPr/>
      </w:pPr>
      <w:r>
        <w:rPr>
          <w:rFonts w:cs="Arial"/>
          <w:sz w:val="20"/>
          <w:szCs w:val="20"/>
        </w:rPr>
        <w:t xml:space="preserve">       </w:t>
      </w:r>
      <w:r>
        <w:rPr>
          <w:rFonts w:eastAsia="Times New Roman" w:cs="Times New Roman" w:ascii="Times New Roman" w:hAnsi="Times New Roman"/>
          <w:sz w:val="24"/>
        </w:rPr>
        <w:t> </w:t>
      </w:r>
    </w:p>
    <w:tbl>
      <w:tblPr>
        <w:tblW w:w="9072" w:type="dxa"/>
        <w:jc w:val="left"/>
        <w:tblInd w:w="1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6"/>
        <w:gridCol w:w="1193"/>
        <w:gridCol w:w="566"/>
        <w:gridCol w:w="904"/>
        <w:gridCol w:w="115"/>
        <w:gridCol w:w="1238"/>
      </w:tblGrid>
      <w:tr>
        <w:trPr>
          <w:trHeight w:val="216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  <w:r>
              <w:rPr>
                <w:rFonts w:eastAsia="Times New Roman" w:cs="Calibri" w:ascii="Calibri" w:hAnsi="Calibri"/>
                <w:color w:val="000000"/>
                <w:sz w:val="36"/>
                <w:szCs w:val="36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position w:val="1"/>
                <w:szCs w:val="22"/>
              </w:rPr>
              <w:t>2022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position w:val="1"/>
                <w:szCs w:val="22"/>
              </w:rPr>
              <w:t>ab 2023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570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position w:val="1"/>
                <w:szCs w:val="22"/>
                <w:u w:val="single"/>
              </w:rPr>
              <w:t>Beiträge Pachtgärten</w:t>
            </w:r>
            <w:r>
              <w:rPr>
                <w:rFonts w:eastAsia="Times New Roman" w:cs="Calibri" w:ascii="Calibri" w:hAnsi="Calibri"/>
                <w:color w:val="000000"/>
                <w:szCs w:val="22"/>
                <w:u w:val="single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</w:tr>
      <w:tr>
        <w:trPr>
          <w:trHeight w:val="276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Mitgliedsbeitrag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68,50 €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position w:val="1"/>
                <w:szCs w:val="22"/>
              </w:rPr>
              <w:t>72,50 €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76" w:hRule="atLeast"/>
        </w:trPr>
        <w:tc>
          <w:tcPr>
            <w:tcW w:w="6815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position w:val="1"/>
                <w:szCs w:val="22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  <w:lang w:val="en-US"/>
              </w:rPr>
              <w:t>Versicherung</w:t>
            </w:r>
          </w:p>
        </w:tc>
        <w:tc>
          <w:tcPr>
            <w:tcW w:w="90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position w:val="1"/>
                <w:szCs w:val="22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  <w:lang w:val="en-US"/>
              </w:rPr>
              <w:t>0,50 €</w:t>
            </w:r>
          </w:p>
        </w:tc>
        <w:tc>
          <w:tcPr>
            <w:tcW w:w="1353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position w:val="1"/>
                <w:szCs w:val="22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  <w:lang w:val="en-US"/>
              </w:rPr>
              <w:t>0,50 €</w:t>
            </w:r>
          </w:p>
        </w:tc>
      </w:tr>
      <w:tr>
        <w:trPr>
          <w:trHeight w:val="241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Pacht je qm Gartengröße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0,12 €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0,12 €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07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Pacht für Gemeinschaftsflächen je qm Gartengröße</w:t>
            </w: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0,04 €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0,04 €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159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Umlagen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487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Straßenreinigung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8,00 €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8,00 €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34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position w:val="1"/>
                <w:szCs w:val="22"/>
                <w:u w:val="single"/>
              </w:rPr>
              <w:t>Beiträge Bodenreform</w:t>
            </w:r>
            <w:r>
              <w:rPr>
                <w:rFonts w:eastAsia="Times New Roman" w:cs="Calibri" w:ascii="Calibri" w:hAnsi="Calibri"/>
                <w:color w:val="000000"/>
                <w:szCs w:val="22"/>
                <w:u w:val="single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</w:tr>
      <w:tr>
        <w:trPr>
          <w:trHeight w:val="327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Mitgliedsbeitrag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66,77 €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position w:val="1"/>
                <w:szCs w:val="22"/>
              </w:rPr>
              <w:t>70,77 €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327" w:hRule="atLeast"/>
        </w:trPr>
        <w:tc>
          <w:tcPr>
            <w:tcW w:w="6815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position w:val="1"/>
                <w:szCs w:val="22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  <w:lang w:val="en-US"/>
              </w:rPr>
              <w:t>Versicherung</w:t>
            </w:r>
          </w:p>
        </w:tc>
        <w:tc>
          <w:tcPr>
            <w:tcW w:w="90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position w:val="1"/>
                <w:szCs w:val="22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  <w:lang w:val="en-US"/>
              </w:rPr>
              <w:t>0,50 €</w:t>
            </w:r>
          </w:p>
        </w:tc>
        <w:tc>
          <w:tcPr>
            <w:tcW w:w="1353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position w:val="1"/>
                <w:szCs w:val="22"/>
                <w:lang w:val="en-US"/>
              </w:rPr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  <w:lang w:val="en-US"/>
              </w:rPr>
              <w:t>0,50 €</w:t>
            </w:r>
          </w:p>
        </w:tc>
      </w:tr>
      <w:tr>
        <w:trPr>
          <w:trHeight w:val="307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Pacht für Gemeinschaftsflächen je qm Gartengröße</w:t>
            </w: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0,04 €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0,04 €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73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Umlagen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377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Straßenreinigung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8,00 €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position w:val="1"/>
                <w:szCs w:val="22"/>
              </w:rPr>
              <w:t>8,00 €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377" w:hRule="atLeast"/>
        </w:trPr>
        <w:tc>
          <w:tcPr>
            <w:tcW w:w="681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</w:r>
          </w:p>
        </w:tc>
        <w:tc>
          <w:tcPr>
            <w:tcW w:w="9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</w:r>
          </w:p>
        </w:tc>
        <w:tc>
          <w:tcPr>
            <w:tcW w:w="135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</w:r>
          </w:p>
        </w:tc>
      </w:tr>
      <w:tr>
        <w:trPr>
          <w:trHeight w:val="294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  <w:u w:val="single"/>
              </w:rPr>
              <w:t>Wasser</w:t>
            </w:r>
            <w:r>
              <w:rPr>
                <w:rFonts w:eastAsia="Times New Roman" w:cs="Calibri" w:ascii="Calibri" w:hAnsi="Calibri"/>
                <w:color w:val="000000"/>
                <w:szCs w:val="22"/>
                <w:u w:val="single"/>
                <w:lang w:val="en-US"/>
              </w:rPr>
              <w:t>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</w:tr>
      <w:tr>
        <w:trPr>
          <w:trHeight w:val="279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Grundgebühr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5,11 €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5,11 €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82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Wasserpreis je m³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3,32 €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1,88 €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73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Aufteilung Wasserverlust je Anschluss​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15,00 €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90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Erneuerungs-/Reparaturrücklage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xx,00 €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267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verspätete Wasseruhrstände oder Einbau 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10,00 €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10,00 €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153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Keine oder nicht geeichte Wasseruhr 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0,00 €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10,00 €*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75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</w:r>
          </w:p>
        </w:tc>
      </w:tr>
      <w:tr>
        <w:trPr>
          <w:trHeight w:val="453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Arbeitsstunden (Gemeinschaftsleistung)​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​</w:t>
            </w:r>
          </w:p>
        </w:tc>
      </w:tr>
      <w:tr>
        <w:trPr>
          <w:trHeight w:val="241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Arbeitsstunden je Vereinsmitglied 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4 h​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4 h​</w:t>
            </w:r>
          </w:p>
        </w:tc>
      </w:tr>
      <w:tr>
        <w:trPr>
          <w:trHeight w:val="346" w:hRule="atLeast"/>
        </w:trPr>
        <w:tc>
          <w:tcPr>
            <w:tcW w:w="62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Ersatzleistung für jede nicht geleistete Arbeitsstunde ​</w:t>
            </w:r>
          </w:p>
        </w:tc>
        <w:tc>
          <w:tcPr>
            <w:tcW w:w="15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15,00 €​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b/>
                <w:b/>
                <w:bCs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15,00 €​</w:t>
            </w:r>
          </w:p>
        </w:tc>
      </w:tr>
      <w:tr>
        <w:trPr>
          <w:trHeight w:val="75" w:hRule="atLeast"/>
        </w:trPr>
        <w:tc>
          <w:tcPr>
            <w:tcW w:w="5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401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(Verrechnung im Folgejahr)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301" w:hRule="atLeast"/>
        </w:trPr>
        <w:tc>
          <w:tcPr>
            <w:tcW w:w="5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Vergütung an Vereinsmitglieder </w:t>
            </w: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277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</w:tr>
      <w:tr>
        <w:trPr>
          <w:trHeight w:val="279" w:hRule="atLeast"/>
        </w:trPr>
        <w:tc>
          <w:tcPr>
            <w:tcW w:w="5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Zuschuss bei Erneuerung des Außenzauns (Straße)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277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5,00 €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7,50 €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</w:tc>
      </w:tr>
      <w:tr>
        <w:trPr>
          <w:trHeight w:val="86" w:hRule="atLeast"/>
        </w:trPr>
        <w:tc>
          <w:tcPr>
            <w:tcW w:w="5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401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(nach Abschluss der Arbeiten)​</w:t>
            </w:r>
          </w:p>
        </w:tc>
      </w:tr>
      <w:tr>
        <w:trPr>
          <w:trHeight w:val="453" w:hRule="atLeast"/>
        </w:trPr>
        <w:tc>
          <w:tcPr>
            <w:tcW w:w="5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Aufwandsentschädigung für die vom Vorstand zusätzlich über die Pflichtstunden hinaus beauftragte Arbeiten ​</w:t>
            </w:r>
          </w:p>
        </w:tc>
        <w:tc>
          <w:tcPr>
            <w:tcW w:w="277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7,50 €/h 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  <w:tc>
          <w:tcPr>
            <w:tcW w:w="12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Cs w:val="22"/>
              </w:rPr>
              <w:t>8,40 €/h </w:t>
            </w:r>
            <w:r>
              <w:rPr>
                <w:rFonts w:eastAsia="Times New Roman" w:cs="Calibri" w:ascii="Calibri" w:hAnsi="Calibri"/>
                <w:color w:val="000000"/>
                <w:szCs w:val="22"/>
                <w:lang w:val="en-US"/>
              </w:rPr>
              <w:t>​</w:t>
            </w:r>
          </w:p>
          <w:p>
            <w:pPr>
              <w:pStyle w:val="Normal"/>
              <w:widowControl w:val="false"/>
              <w:spacing w:before="0" w:after="0"/>
              <w:jc w:val="right"/>
              <w:textAlignment w:val="baseline"/>
              <w:rPr>
                <w:rFonts w:ascii="Calibri" w:hAnsi="Calibri" w:eastAsia="Times New Roman" w:cs="Calibri"/>
                <w:color w:val="000000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Cs w:val="22"/>
              </w:rPr>
              <w:t>​</w:t>
            </w:r>
          </w:p>
        </w:tc>
      </w:tr>
    </w:tbl>
    <w:p>
      <w:pPr>
        <w:pStyle w:val="Normal"/>
        <w:widowControl w:val="false"/>
        <w:spacing w:before="0" w:after="0"/>
        <w:textAlignment w:val="baseline"/>
        <w:rPr>
          <w:rFonts w:ascii="Segoe UI" w:hAnsi="Segoe UI" w:eastAsia="Times New Roman" w:cs="Segoe UI"/>
          <w:color w:val="000000"/>
          <w:sz w:val="20"/>
          <w:szCs w:val="20"/>
        </w:rPr>
      </w:pPr>
      <w:r>
        <w:rPr>
          <w:rFonts w:eastAsia="Times New Roman" w:cs="Segoe UI" w:ascii="Segoe UI" w:hAnsi="Segoe UI"/>
          <w:color w:val="000000"/>
          <w:sz w:val="20"/>
          <w:szCs w:val="20"/>
        </w:rPr>
      </w:r>
    </w:p>
    <w:p>
      <w:pPr>
        <w:pStyle w:val="Normal"/>
        <w:widowControl w:val="false"/>
        <w:spacing w:before="0" w:after="0"/>
        <w:textAlignment w:val="baseline"/>
        <w:rPr>
          <w:rFonts w:ascii="Segoe UI" w:hAnsi="Segoe UI" w:eastAsia="Times New Roman" w:cs="Segoe UI"/>
          <w:color w:val="000000"/>
          <w:sz w:val="22"/>
          <w:szCs w:val="22"/>
        </w:rPr>
      </w:pPr>
      <w:r>
        <w:rPr>
          <w:rFonts w:eastAsia="Times New Roman" w:cs="Segoe UI" w:ascii="Segoe UI" w:hAnsi="Segoe UI"/>
          <w:color w:val="000000"/>
          <w:sz w:val="22"/>
          <w:szCs w:val="22"/>
        </w:rPr>
        <w:t xml:space="preserve">Beschlussfassung </w:t>
      </w:r>
    </w:p>
    <w:p>
      <w:pPr>
        <w:pStyle w:val="ListParagraph"/>
        <w:widowControl w:val="false"/>
        <w:spacing w:before="0" w:after="0"/>
        <w:ind w:left="1778" w:right="0" w:hanging="0"/>
        <w:contextualSpacing/>
        <w:textAlignment w:val="baseline"/>
        <w:rPr>
          <w:rFonts w:ascii="Segoe UI" w:hAnsi="Segoe UI" w:eastAsia="Times New Roman" w:cs="Segoe UI"/>
          <w:color w:val="000000"/>
          <w:sz w:val="22"/>
          <w:szCs w:val="22"/>
        </w:rPr>
      </w:pPr>
      <w:r>
        <w:rPr>
          <w:rFonts w:eastAsia="Times New Roman" w:cs="Segoe UI" w:ascii="Segoe UI" w:hAnsi="Segoe UI"/>
          <w:color w:val="000000"/>
          <w:sz w:val="22"/>
          <w:szCs w:val="22"/>
        </w:rPr>
        <w:t>Ja-Stimmen – 33</w:t>
      </w:r>
    </w:p>
    <w:p>
      <w:pPr>
        <w:pStyle w:val="ListParagraph"/>
        <w:widowControl w:val="false"/>
        <w:spacing w:before="0" w:after="0"/>
        <w:ind w:left="1778" w:right="0" w:hanging="0"/>
        <w:contextualSpacing/>
        <w:textAlignment w:val="baseline"/>
        <w:rPr>
          <w:rFonts w:ascii="Segoe UI" w:hAnsi="Segoe UI" w:eastAsia="Times New Roman" w:cs="Segoe UI"/>
          <w:color w:val="000000"/>
          <w:sz w:val="22"/>
          <w:szCs w:val="22"/>
        </w:rPr>
      </w:pPr>
      <w:r>
        <w:rPr>
          <w:rFonts w:eastAsia="Times New Roman" w:cs="Segoe UI" w:ascii="Segoe UI" w:hAnsi="Segoe UI"/>
          <w:color w:val="000000"/>
          <w:sz w:val="22"/>
          <w:szCs w:val="22"/>
        </w:rPr>
        <w:t>Nein-Stimmen – 2</w:t>
      </w:r>
    </w:p>
    <w:p>
      <w:pPr>
        <w:pStyle w:val="ListParagraph"/>
        <w:widowControl w:val="false"/>
        <w:spacing w:before="0" w:after="0"/>
        <w:ind w:left="1778" w:right="0" w:hanging="0"/>
        <w:contextualSpacing/>
        <w:textAlignment w:val="baseline"/>
        <w:rPr>
          <w:rFonts w:ascii="Segoe UI" w:hAnsi="Segoe UI" w:eastAsia="Times New Roman" w:cs="Segoe UI"/>
          <w:color w:val="000000"/>
          <w:sz w:val="22"/>
          <w:szCs w:val="22"/>
        </w:rPr>
      </w:pPr>
      <w:r>
        <w:rPr>
          <w:rFonts w:eastAsia="Times New Roman" w:cs="Segoe UI" w:ascii="Segoe UI" w:hAnsi="Segoe UI"/>
          <w:color w:val="000000"/>
          <w:sz w:val="22"/>
          <w:szCs w:val="22"/>
        </w:rPr>
        <w:t>Enthaltungen – 2</w:t>
      </w:r>
    </w:p>
    <w:p>
      <w:pPr>
        <w:pStyle w:val="ListParagraph"/>
        <w:widowControl w:val="false"/>
        <w:spacing w:before="0" w:after="0"/>
        <w:ind w:left="1778" w:right="0" w:hanging="0"/>
        <w:contextualSpacing/>
        <w:textAlignment w:val="baseline"/>
        <w:rPr>
          <w:rFonts w:ascii="Segoe UI" w:hAnsi="Segoe UI" w:eastAsia="Times New Roman" w:cs="Segoe UI"/>
          <w:color w:val="000000"/>
          <w:szCs w:val="22"/>
        </w:rPr>
      </w:pPr>
      <w:r>
        <w:rPr>
          <w:rFonts w:eastAsia="Times New Roman" w:cs="Segoe UI" w:ascii="Segoe UI" w:hAnsi="Segoe UI"/>
          <w:color w:val="000000"/>
          <w:szCs w:val="22"/>
        </w:rPr>
      </w:r>
    </w:p>
    <w:p>
      <w:pPr>
        <w:pStyle w:val="ListParagraph"/>
        <w:widowControl w:val="false"/>
        <w:numPr>
          <w:ilvl w:val="0"/>
          <w:numId w:val="1"/>
        </w:numPr>
        <w:spacing w:before="0" w:after="0"/>
        <w:contextualSpacing/>
        <w:textAlignment w:val="baseline"/>
        <w:rPr>
          <w:rFonts w:ascii="Segoe UI" w:hAnsi="Segoe UI" w:eastAsia="Times New Roman" w:cs="Segoe UI"/>
          <w:color w:val="000000"/>
          <w:sz w:val="24"/>
          <w:szCs w:val="24"/>
        </w:rPr>
      </w:pPr>
      <w:r>
        <w:rPr>
          <w:rFonts w:eastAsia="Times New Roman" w:cs="Segoe UI" w:ascii="Segoe UI" w:hAnsi="Segoe UI"/>
          <w:color w:val="000000"/>
          <w:sz w:val="24"/>
          <w:szCs w:val="24"/>
        </w:rPr>
        <w:t>TOP 9</w:t>
      </w:r>
    </w:p>
    <w:p>
      <w:pPr>
        <w:pStyle w:val="ListParagraph"/>
        <w:widowControl w:val="false"/>
        <w:spacing w:before="0" w:after="0"/>
        <w:contextualSpacing/>
        <w:textAlignment w:val="baseline"/>
        <w:rPr>
          <w:rFonts w:ascii="Segoe UI" w:hAnsi="Segoe UI" w:eastAsia="Times New Roman" w:cs="Segoe UI"/>
          <w:color w:val="000000"/>
          <w:szCs w:val="22"/>
        </w:rPr>
      </w:pPr>
      <w:r>
        <w:rPr>
          <w:rFonts w:eastAsia="Times New Roman" w:cs="Segoe UI" w:ascii="Segoe UI" w:hAnsi="Segoe UI"/>
          <w:color w:val="000000"/>
          <w:szCs w:val="22"/>
        </w:rPr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contextualSpacing/>
        <w:textAlignment w:val="baseline"/>
        <w:rPr>
          <w:rFonts w:ascii="Segoe UI" w:hAnsi="Segoe UI" w:eastAsia="Times New Roman" w:cs="Segoe UI"/>
          <w:color w:val="000000"/>
          <w:szCs w:val="22"/>
        </w:rPr>
      </w:pPr>
      <w:r>
        <w:rPr>
          <w:rFonts w:eastAsia="Times New Roman" w:cs="Segoe UI" w:ascii="Segoe UI" w:hAnsi="Segoe UI"/>
          <w:color w:val="000000"/>
          <w:szCs w:val="22"/>
        </w:rPr>
        <w:t>Schlusswort durch Tino Hecker:</w:t>
      </w:r>
    </w:p>
    <w:p>
      <w:pPr>
        <w:pStyle w:val="ListParagraph"/>
        <w:widowControl w:val="false"/>
        <w:spacing w:before="0" w:after="0"/>
        <w:ind w:left="1778" w:right="0" w:hanging="0"/>
        <w:contextualSpacing/>
        <w:textAlignment w:val="baseline"/>
        <w:rPr>
          <w:rFonts w:ascii="Segoe UI" w:hAnsi="Segoe UI" w:eastAsia="Times New Roman" w:cs="Segoe UI"/>
          <w:color w:val="000000"/>
          <w:szCs w:val="22"/>
        </w:rPr>
      </w:pPr>
      <w:r>
        <w:rPr>
          <w:rFonts w:eastAsia="Times New Roman" w:cs="Segoe UI" w:ascii="Segoe UI" w:hAnsi="Segoe UI"/>
          <w:color w:val="000000"/>
          <w:szCs w:val="22"/>
        </w:rPr>
      </w:r>
    </w:p>
    <w:p>
      <w:pPr>
        <w:pStyle w:val="ListParagraph"/>
        <w:widowControl w:val="false"/>
        <w:spacing w:before="0" w:after="0"/>
        <w:ind w:left="1778" w:right="0" w:hanging="0"/>
        <w:contextualSpacing/>
        <w:jc w:val="center"/>
        <w:textAlignment w:val="baseline"/>
        <w:rPr>
          <w:rFonts w:ascii="Segoe UI" w:hAnsi="Segoe UI" w:eastAsia="Times New Roman" w:cs="Segoe UI"/>
          <w:color w:val="000000"/>
          <w:szCs w:val="22"/>
        </w:rPr>
      </w:pPr>
      <w:r>
        <w:rPr>
          <w:rFonts w:eastAsia="Times New Roman" w:cs="Segoe UI" w:ascii="Segoe UI" w:hAnsi="Segoe UI"/>
          <w:color w:val="000000"/>
          <w:szCs w:val="22"/>
        </w:rPr>
        <w:t>Wir wünschen eine schöne Gartenzeit</w:t>
      </w:r>
    </w:p>
    <w:sectPr>
      <w:headerReference w:type="default" r:id="rId3"/>
      <w:type w:val="nextPage"/>
      <w:pgSz w:w="11906" w:h="16838"/>
      <w:pgMar w:left="720" w:right="720" w:gutter="0" w:header="397" w:top="720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PMingLiU">
    <w:charset w:val="01"/>
    <w:family w:val="roman"/>
    <w:pitch w:val="variable"/>
  </w:font>
  <w:font w:name="Lucida Grande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spacing w:before="60" w:after="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347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233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ejaVu Sans" w:cs="DejaVu Sans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60" w:after="60"/>
      <w:jc w:val="left"/>
    </w:pPr>
    <w:rPr>
      <w:rFonts w:ascii="Arial" w:hAnsi="Arial" w:eastAsia="DejaVu Sans" w:cs="DejaVu Sans"/>
      <w:color w:val="auto"/>
      <w:kern w:val="0"/>
      <w:sz w:val="22"/>
      <w:szCs w:val="24"/>
      <w:lang w:val="de-DE" w:eastAsia="de-DE" w:bidi="ar-SA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KeinLeerraumZchn">
    <w:name w:val="Kein Leerraum Zchn"/>
    <w:basedOn w:val="DefaultParagraphFont"/>
    <w:link w:val="NoSpacing"/>
    <w:qFormat/>
    <w:rPr>
      <w:rFonts w:ascii="PMingLiU" w:hAnsi="PMingLiU"/>
      <w:sz w:val="22"/>
      <w:szCs w:val="22"/>
    </w:rPr>
  </w:style>
  <w:style w:type="character" w:styleId="SprechblasentextZchn">
    <w:name w:val="Sprechblasentext Zchn"/>
    <w:basedOn w:val="DefaultParagraphFont"/>
    <w:link w:val="BalloonText"/>
    <w:qFormat/>
    <w:rPr>
      <w:rFonts w:ascii="Lucida Grande" w:hAnsi="Lucida Grande" w:cs="Lucida Grande"/>
      <w:sz w:val="18"/>
      <w:szCs w:val="18"/>
    </w:rPr>
  </w:style>
  <w:style w:type="character" w:styleId="DokumentstrukturZchn">
    <w:name w:val="Dokumentstruktur Zchn"/>
    <w:basedOn w:val="DefaultParagraphFont"/>
    <w:link w:val="DocumentMap"/>
    <w:qFormat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TitelZchn">
    <w:name w:val="Titel Zchn"/>
    <w:basedOn w:val="DefaultParagraphFont"/>
    <w:qFormat/>
    <w:rPr>
      <w:rFonts w:ascii="Calibri" w:hAnsi="Calibri" w:eastAsia="DejaVu Sans" w:cs="DejaVu Sans"/>
      <w:spacing w:val="-10"/>
      <w:kern w:val="2"/>
      <w:sz w:val="56"/>
      <w:szCs w:val="56"/>
    </w:rPr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KeinLeerraumZchn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MingLiU" w:hAnsi="PMingLiU" w:eastAsia="DejaVu Sans" w:cs="DejaVu Sans"/>
      <w:color w:val="auto"/>
      <w:kern w:val="0"/>
      <w:sz w:val="22"/>
      <w:szCs w:val="22"/>
      <w:lang w:val="de-DE" w:eastAsia="de-DE" w:bidi="ar-SA"/>
    </w:rPr>
  </w:style>
  <w:style w:type="paragraph" w:styleId="BalloonText">
    <w:name w:val="Balloon Text"/>
    <w:basedOn w:val="Normal"/>
    <w:link w:val="SprechblasentextZchn"/>
    <w:qFormat/>
    <w:pPr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kumentstrukturZch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60" w:after="60"/>
      <w:ind w:left="720" w:right="0" w:hanging="0"/>
      <w:contextualSpacing/>
    </w:pPr>
    <w:rPr/>
  </w:style>
  <w:style w:type="paragraph" w:styleId="Titel">
    <w:name w:val="Title"/>
    <w:basedOn w:val="Normal"/>
    <w:next w:val="Normal"/>
    <w:link w:val="TitelZchn"/>
    <w:qFormat/>
    <w:pPr>
      <w:spacing w:before="0" w:after="0"/>
      <w:contextualSpacing/>
    </w:pPr>
    <w:rPr>
      <w:rFonts w:ascii="Calibri" w:hAnsi="Calibri" w:eastAsia="DejaVu Sans" w:cs="DejaVu Sans"/>
      <w:spacing w:val="-10"/>
      <w:kern w:val="2"/>
      <w:sz w:val="56"/>
      <w:szCs w:val="56"/>
    </w:rPr>
  </w:style>
  <w:style w:type="paragraph" w:styleId="Paragraph">
    <w:name w:val="paragraph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Vorlage Brief Gartenverein</Template>
  <TotalTime>222</TotalTime>
  <Application>LibreOffice/7.3.7.2$Linux_X86_64 LibreOffice_project/30$Build-2</Application>
  <AppVersion>15.0000</AppVersion>
  <Pages>3</Pages>
  <Words>619</Words>
  <Characters>3690</Characters>
  <CharactersWithSpaces>4399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2023-04-26T13:08:00Z</dcterms:created>
  <dc:creator>Standard</dc:creator>
  <dc:description/>
  <dc:language>de-DE</dc:language>
  <cp:lastModifiedBy/>
  <cp:lastPrinted>2023-04-26T13:12:00Z</cp:lastPrinted>
  <dcterms:modified xsi:type="dcterms:W3CDTF">2023-05-08T12:13:08Z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